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79" w:rsidRDefault="00F5549C" w:rsidP="006C4679">
      <w:pPr>
        <w:widowControl w:val="0"/>
        <w:spacing w:after="0" w:line="257" w:lineRule="auto"/>
        <w:jc w:val="center"/>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ru-RU"/>
        </w:rPr>
        <w:t>Семинар</w:t>
      </w:r>
      <w:r w:rsidR="00230043">
        <w:rPr>
          <w:rFonts w:ascii="Times New Roman" w:hAnsi="Times New Roman" w:cs="Times New Roman"/>
          <w:sz w:val="24"/>
          <w:szCs w:val="24"/>
          <w:lang w:val="ru-RU"/>
        </w:rPr>
        <w:t xml:space="preserve"> </w:t>
      </w:r>
      <w:r w:rsidR="006C4679">
        <w:rPr>
          <w:rFonts w:ascii="Times New Roman" w:hAnsi="Times New Roman" w:cs="Times New Roman"/>
          <w:sz w:val="24"/>
          <w:szCs w:val="24"/>
          <w:lang w:val="ru-RU"/>
        </w:rPr>
        <w:t>1</w:t>
      </w:r>
      <w:r w:rsidR="006C4679">
        <w:rPr>
          <w:rFonts w:ascii="Times New Roman" w:hAnsi="Times New Roman" w:cs="Times New Roman"/>
          <w:sz w:val="24"/>
          <w:szCs w:val="24"/>
          <w:lang w:val="en-VU"/>
        </w:rPr>
        <w:t>1</w:t>
      </w:r>
      <w:r w:rsidR="006C4679">
        <w:rPr>
          <w:rFonts w:ascii="Times New Roman" w:hAnsi="Times New Roman" w:cs="Times New Roman"/>
          <w:sz w:val="24"/>
          <w:szCs w:val="24"/>
          <w:lang w:val="kk-KZ"/>
        </w:rPr>
        <w:t>.</w:t>
      </w:r>
      <w:r w:rsidR="00323443" w:rsidRPr="00323443">
        <w:rPr>
          <w:rFonts w:ascii="Times New Roman" w:hAnsi="Times New Roman" w:cs="Times New Roman"/>
          <w:sz w:val="24"/>
          <w:szCs w:val="24"/>
          <w:lang w:val="kk-KZ"/>
        </w:rPr>
        <w:t xml:space="preserve"> Элементар ландшафттардың қалыңдығы </w:t>
      </w:r>
    </w:p>
    <w:p w:rsidR="009C1AFA" w:rsidRPr="00130E7B" w:rsidRDefault="00323443" w:rsidP="006C4679">
      <w:pPr>
        <w:widowControl w:val="0"/>
        <w:spacing w:after="0" w:line="257" w:lineRule="auto"/>
        <w:jc w:val="center"/>
        <w:rPr>
          <w:rFonts w:ascii="Times New Roman" w:hAnsi="Times New Roman" w:cs="Times New Roman"/>
          <w:sz w:val="24"/>
          <w:szCs w:val="24"/>
          <w:lang w:val="kk-KZ"/>
        </w:rPr>
      </w:pPr>
      <w:r w:rsidRPr="00323443">
        <w:rPr>
          <w:rFonts w:ascii="Times New Roman" w:hAnsi="Times New Roman" w:cs="Times New Roman"/>
          <w:sz w:val="24"/>
          <w:szCs w:val="24"/>
          <w:lang w:val="kk-KZ"/>
        </w:rPr>
        <w:t>мен вертикаль геохимиялық профилі</w:t>
      </w:r>
    </w:p>
    <w:p w:rsidR="00F5549C" w:rsidRDefault="005F2F36" w:rsidP="00230043">
      <w:pPr>
        <w:widowControl w:val="0"/>
        <w:spacing w:after="0" w:line="257" w:lineRule="auto"/>
        <w:rPr>
          <w:rFonts w:ascii="Times New Roman" w:hAnsi="Times New Roman" w:cs="Times New Roman"/>
          <w:sz w:val="24"/>
          <w:szCs w:val="24"/>
          <w:lang w:val="kk-KZ"/>
        </w:rPr>
      </w:pPr>
      <w:r w:rsidRPr="00F24B62">
        <w:rPr>
          <w:rFonts w:ascii="Times New Roman" w:hAnsi="Times New Roman" w:cs="Times New Roman"/>
          <w:sz w:val="24"/>
          <w:szCs w:val="24"/>
          <w:lang w:val="kk-KZ"/>
        </w:rPr>
        <w:t xml:space="preserve">                                       </w:t>
      </w:r>
      <w:r w:rsidR="00F5549C">
        <w:rPr>
          <w:rFonts w:ascii="Times New Roman" w:hAnsi="Times New Roman" w:cs="Times New Roman"/>
          <w:sz w:val="24"/>
          <w:szCs w:val="24"/>
          <w:lang w:val="kk-KZ"/>
        </w:rPr>
        <w:t xml:space="preserve">             </w:t>
      </w:r>
      <w:r w:rsidRPr="00F24B62">
        <w:rPr>
          <w:rFonts w:ascii="Times New Roman" w:hAnsi="Times New Roman" w:cs="Times New Roman"/>
          <w:sz w:val="24"/>
          <w:szCs w:val="24"/>
          <w:lang w:val="kk-KZ"/>
        </w:rPr>
        <w:t xml:space="preserve">  </w:t>
      </w:r>
      <w:r w:rsidR="00230043" w:rsidRPr="00230043">
        <w:rPr>
          <w:rFonts w:ascii="Times New Roman" w:hAnsi="Times New Roman" w:cs="Times New Roman"/>
          <w:sz w:val="24"/>
          <w:szCs w:val="24"/>
          <w:lang w:val="kk-KZ"/>
        </w:rPr>
        <w:t>1.</w:t>
      </w:r>
      <w:r w:rsidRPr="005F2F36">
        <w:rPr>
          <w:rFonts w:ascii="Times New Roman" w:hAnsi="Times New Roman" w:cs="Times New Roman"/>
          <w:sz w:val="24"/>
          <w:szCs w:val="24"/>
          <w:lang w:val="kk-KZ"/>
        </w:rPr>
        <w:t xml:space="preserve"> </w:t>
      </w:r>
      <w:r w:rsidR="00C201E9">
        <w:rPr>
          <w:rFonts w:ascii="Times New Roman" w:hAnsi="Times New Roman" w:cs="Times New Roman"/>
          <w:sz w:val="24"/>
          <w:szCs w:val="24"/>
          <w:lang w:val="kk-KZ"/>
        </w:rPr>
        <w:t>Ландшафттарды экологиялық талдау</w:t>
      </w:r>
      <w:r w:rsidR="00230043">
        <w:rPr>
          <w:rFonts w:ascii="Times New Roman" w:hAnsi="Times New Roman" w:cs="Times New Roman"/>
          <w:sz w:val="24"/>
          <w:szCs w:val="24"/>
          <w:lang w:val="kk-KZ"/>
        </w:rPr>
        <w:t>;</w:t>
      </w:r>
      <w:r w:rsidR="00F24B62">
        <w:rPr>
          <w:rFonts w:ascii="Times New Roman" w:hAnsi="Times New Roman" w:cs="Times New Roman"/>
          <w:sz w:val="24"/>
          <w:szCs w:val="24"/>
          <w:lang w:val="kk-KZ"/>
        </w:rPr>
        <w:t xml:space="preserve"> </w:t>
      </w:r>
    </w:p>
    <w:p w:rsidR="00230043" w:rsidRDefault="00F5549C" w:rsidP="00230043">
      <w:pPr>
        <w:widowControl w:val="0"/>
        <w:spacing w:after="0" w:line="257"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30043" w:rsidRPr="00230043">
        <w:rPr>
          <w:rFonts w:ascii="Times New Roman" w:hAnsi="Times New Roman" w:cs="Times New Roman"/>
          <w:sz w:val="24"/>
          <w:szCs w:val="24"/>
          <w:lang w:val="kk-KZ"/>
        </w:rPr>
        <w:t>2.</w:t>
      </w:r>
      <w:r w:rsidR="005F2F36" w:rsidRPr="00F24B62">
        <w:rPr>
          <w:rFonts w:ascii="Times New Roman" w:hAnsi="Times New Roman" w:cs="Times New Roman"/>
          <w:sz w:val="24"/>
          <w:szCs w:val="24"/>
          <w:lang w:val="kk-KZ"/>
        </w:rPr>
        <w:t xml:space="preserve"> </w:t>
      </w:r>
      <w:r w:rsidR="00437DA9">
        <w:rPr>
          <w:rFonts w:ascii="Times New Roman" w:hAnsi="Times New Roman" w:cs="Times New Roman"/>
          <w:sz w:val="24"/>
          <w:szCs w:val="24"/>
          <w:lang w:val="kk-KZ"/>
        </w:rPr>
        <w:t>Ландшафт топырағын талдау</w:t>
      </w:r>
      <w:r w:rsidR="00230043">
        <w:rPr>
          <w:rFonts w:ascii="Times New Roman" w:hAnsi="Times New Roman" w:cs="Times New Roman"/>
          <w:sz w:val="24"/>
          <w:szCs w:val="24"/>
          <w:lang w:val="kk-KZ"/>
        </w:rPr>
        <w:t>.</w:t>
      </w:r>
    </w:p>
    <w:p w:rsidR="00F24B62" w:rsidRDefault="00F24B62" w:rsidP="00230043">
      <w:pPr>
        <w:widowControl w:val="0"/>
        <w:spacing w:after="0" w:line="257" w:lineRule="auto"/>
        <w:rPr>
          <w:rFonts w:ascii="Times New Roman" w:hAnsi="Times New Roman" w:cs="Times New Roman"/>
          <w:sz w:val="24"/>
          <w:szCs w:val="24"/>
          <w:lang w:val="kk-KZ"/>
        </w:rPr>
      </w:pPr>
    </w:p>
    <w:p w:rsidR="006C4679" w:rsidRPr="006C4679" w:rsidRDefault="006C4679" w:rsidP="006C4679">
      <w:pPr>
        <w:widowControl w:val="0"/>
        <w:spacing w:after="0" w:line="257" w:lineRule="auto"/>
        <w:ind w:firstLine="720"/>
        <w:rPr>
          <w:rFonts w:ascii="Times New Roman" w:hAnsi="Times New Roman" w:cs="Times New Roman"/>
          <w:sz w:val="28"/>
          <w:szCs w:val="28"/>
          <w:lang w:val="kk-KZ"/>
        </w:rPr>
      </w:pPr>
      <w:r>
        <w:rPr>
          <w:rFonts w:ascii="Times New Roman" w:hAnsi="Times New Roman" w:cs="Times New Roman"/>
          <w:sz w:val="28"/>
          <w:szCs w:val="28"/>
          <w:lang w:val="kk-KZ"/>
        </w:rPr>
        <w:t>Кез келген элементар</w:t>
      </w:r>
      <w:r w:rsidRPr="006C4679">
        <w:rPr>
          <w:rFonts w:ascii="Times New Roman" w:hAnsi="Times New Roman" w:cs="Times New Roman"/>
          <w:sz w:val="28"/>
          <w:szCs w:val="28"/>
          <w:lang w:val="kk-KZ"/>
        </w:rPr>
        <w:t xml:space="preserve"> ландшафт тік құрамдас (</w:t>
      </w:r>
      <w:r>
        <w:rPr>
          <w:rFonts w:ascii="Times New Roman" w:hAnsi="Times New Roman" w:cs="Times New Roman"/>
          <w:sz w:val="28"/>
          <w:szCs w:val="28"/>
          <w:lang w:val="kk-KZ"/>
        </w:rPr>
        <w:t>қалыңдық</w:t>
      </w:r>
      <w:r w:rsidRPr="006C4679">
        <w:rPr>
          <w:rFonts w:ascii="Times New Roman" w:hAnsi="Times New Roman" w:cs="Times New Roman"/>
          <w:sz w:val="28"/>
          <w:szCs w:val="28"/>
          <w:lang w:val="kk-KZ"/>
        </w:rPr>
        <w:t>) белгілі бір аумақ пен көлемге ие</w:t>
      </w:r>
      <w:r w:rsidR="00E47FA6">
        <w:rPr>
          <w:rFonts w:ascii="Times New Roman" w:hAnsi="Times New Roman" w:cs="Times New Roman"/>
          <w:sz w:val="28"/>
          <w:szCs w:val="28"/>
          <w:lang w:val="kk-KZ"/>
        </w:rPr>
        <w:t xml:space="preserve"> болып табылады</w:t>
      </w:r>
      <w:r w:rsidRPr="006C4679">
        <w:rPr>
          <w:rFonts w:ascii="Times New Roman" w:hAnsi="Times New Roman" w:cs="Times New Roman"/>
          <w:sz w:val="28"/>
          <w:szCs w:val="28"/>
          <w:lang w:val="kk-KZ"/>
        </w:rPr>
        <w:t>. Элементар ландшафттың қалыңдығы (мәңгілік тоң аймағынан тыс) деп берілген ландшафттың өсімдік жамылғысының жоғарғы қабатының бетінен жер асты сулары ағынының төменгі шекарасына дейінгі қашықтық</w:t>
      </w:r>
      <w:r w:rsidR="00E47FA6">
        <w:rPr>
          <w:rFonts w:ascii="Times New Roman" w:hAnsi="Times New Roman" w:cs="Times New Roman"/>
          <w:sz w:val="28"/>
          <w:szCs w:val="28"/>
          <w:lang w:val="kk-KZ"/>
        </w:rPr>
        <w:t>пен</w:t>
      </w:r>
      <w:r w:rsidRPr="006C4679">
        <w:rPr>
          <w:rFonts w:ascii="Times New Roman" w:hAnsi="Times New Roman" w:cs="Times New Roman"/>
          <w:sz w:val="28"/>
          <w:szCs w:val="28"/>
          <w:lang w:val="kk-KZ"/>
        </w:rPr>
        <w:t xml:space="preserve"> түсін</w:t>
      </w:r>
      <w:r w:rsidR="00E47FA6">
        <w:rPr>
          <w:rFonts w:ascii="Times New Roman" w:hAnsi="Times New Roman" w:cs="Times New Roman"/>
          <w:sz w:val="28"/>
          <w:szCs w:val="28"/>
          <w:lang w:val="kk-KZ"/>
        </w:rPr>
        <w:t>дір</w:t>
      </w:r>
      <w:r w:rsidRPr="006C4679">
        <w:rPr>
          <w:rFonts w:ascii="Times New Roman" w:hAnsi="Times New Roman" w:cs="Times New Roman"/>
          <w:sz w:val="28"/>
          <w:szCs w:val="28"/>
          <w:lang w:val="kk-KZ"/>
        </w:rPr>
        <w:t>іледі. Осы шектерде қазіргі ландшафттардың белгілі бір тік профилі қалыптасады. Мәңгілік тоң таралу аймақтарында ландшафттардың қалыңдығы мәңгі тоң үсті қабатымен шектеледі.</w:t>
      </w:r>
    </w:p>
    <w:p w:rsidR="006C4679" w:rsidRDefault="00E47FA6" w:rsidP="006C4679">
      <w:pPr>
        <w:widowControl w:val="0"/>
        <w:spacing w:after="0" w:line="257" w:lineRule="auto"/>
        <w:ind w:firstLine="720"/>
        <w:rPr>
          <w:rFonts w:ascii="Times New Roman" w:hAnsi="Times New Roman" w:cs="Times New Roman"/>
          <w:sz w:val="28"/>
          <w:szCs w:val="28"/>
          <w:lang w:val="kk-KZ"/>
        </w:rPr>
      </w:pPr>
      <w:r>
        <w:rPr>
          <w:rFonts w:ascii="Times New Roman" w:hAnsi="Times New Roman" w:cs="Times New Roman"/>
          <w:sz w:val="28"/>
          <w:szCs w:val="28"/>
          <w:lang w:val="kk-KZ"/>
        </w:rPr>
        <w:t>Элементар</w:t>
      </w:r>
      <w:r w:rsidR="006C4679" w:rsidRPr="006C4679">
        <w:rPr>
          <w:rFonts w:ascii="Times New Roman" w:hAnsi="Times New Roman" w:cs="Times New Roman"/>
          <w:sz w:val="28"/>
          <w:szCs w:val="28"/>
          <w:lang w:val="kk-KZ"/>
        </w:rPr>
        <w:t xml:space="preserve"> ландшафттардың әртүрлі типтері әртүрлі қалыңдықтарға және тік профильдің әртүрлі құрылымдарына ие. </w:t>
      </w:r>
      <w:r>
        <w:rPr>
          <w:rFonts w:ascii="Times New Roman" w:hAnsi="Times New Roman" w:cs="Times New Roman"/>
          <w:sz w:val="28"/>
          <w:szCs w:val="28"/>
          <w:lang w:val="kk-KZ"/>
        </w:rPr>
        <w:t>Л</w:t>
      </w:r>
      <w:r w:rsidR="006C4679" w:rsidRPr="006C4679">
        <w:rPr>
          <w:rFonts w:ascii="Times New Roman" w:hAnsi="Times New Roman" w:cs="Times New Roman"/>
          <w:sz w:val="28"/>
          <w:szCs w:val="28"/>
          <w:lang w:val="kk-KZ"/>
        </w:rPr>
        <w:t>андшафттардың тік профилінің химиялық</w:t>
      </w:r>
      <w:r>
        <w:rPr>
          <w:rFonts w:ascii="Times New Roman" w:hAnsi="Times New Roman" w:cs="Times New Roman"/>
          <w:sz w:val="28"/>
          <w:szCs w:val="28"/>
          <w:lang w:val="kk-KZ"/>
        </w:rPr>
        <w:t xml:space="preserve"> құрамының күрт гетерогенділігі</w:t>
      </w:r>
      <w:r w:rsidR="006C4679" w:rsidRPr="006C4679">
        <w:rPr>
          <w:rFonts w:ascii="Times New Roman" w:hAnsi="Times New Roman" w:cs="Times New Roman"/>
          <w:sz w:val="28"/>
          <w:szCs w:val="28"/>
          <w:lang w:val="kk-KZ"/>
        </w:rPr>
        <w:t xml:space="preserve"> және ондағы бірқатар ярустардың немесе горизонттардың болуы</w:t>
      </w:r>
      <w:r>
        <w:rPr>
          <w:rFonts w:ascii="Times New Roman" w:hAnsi="Times New Roman" w:cs="Times New Roman"/>
          <w:sz w:val="28"/>
          <w:szCs w:val="28"/>
          <w:lang w:val="kk-KZ"/>
        </w:rPr>
        <w:t xml:space="preserve"> ладшафттардың қабаттылық қасиеттерін көрсетеді.</w:t>
      </w:r>
    </w:p>
    <w:p w:rsidR="00E47FA6" w:rsidRDefault="00E47FA6" w:rsidP="00E47FA6">
      <w:pPr>
        <w:widowControl w:val="0"/>
        <w:spacing w:after="0" w:line="257" w:lineRule="auto"/>
        <w:rPr>
          <w:rFonts w:ascii="Times New Roman" w:hAnsi="Times New Roman" w:cs="Times New Roman"/>
          <w:sz w:val="28"/>
          <w:szCs w:val="28"/>
          <w:lang w:val="kk-KZ"/>
        </w:rPr>
      </w:pPr>
      <w:r w:rsidRPr="00E47FA6">
        <w:rPr>
          <w:rFonts w:ascii="Times New Roman" w:hAnsi="Times New Roman" w:cs="Times New Roman"/>
          <w:noProof/>
          <w:sz w:val="28"/>
          <w:szCs w:val="28"/>
        </w:rPr>
        <w:drawing>
          <wp:inline distT="0" distB="0" distL="0" distR="0">
            <wp:extent cx="6213475" cy="11169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3475" cy="1116965"/>
                    </a:xfrm>
                    <a:prstGeom prst="rect">
                      <a:avLst/>
                    </a:prstGeom>
                    <a:noFill/>
                    <a:ln>
                      <a:noFill/>
                    </a:ln>
                  </pic:spPr>
                </pic:pic>
              </a:graphicData>
            </a:graphic>
          </wp:inline>
        </w:drawing>
      </w:r>
    </w:p>
    <w:p w:rsidR="00E47FA6" w:rsidRDefault="00E47FA6" w:rsidP="00E47FA6">
      <w:pPr>
        <w:widowControl w:val="0"/>
        <w:spacing w:after="0" w:line="257" w:lineRule="auto"/>
        <w:rPr>
          <w:rFonts w:ascii="Times New Roman" w:hAnsi="Times New Roman" w:cs="Times New Roman"/>
          <w:sz w:val="28"/>
          <w:szCs w:val="28"/>
          <w:lang w:val="kk-KZ"/>
        </w:rPr>
      </w:pPr>
      <w:r w:rsidRPr="00E47FA6">
        <w:rPr>
          <w:rFonts w:ascii="Times New Roman" w:hAnsi="Times New Roman" w:cs="Times New Roman"/>
          <w:noProof/>
          <w:sz w:val="28"/>
          <w:szCs w:val="28"/>
        </w:rPr>
        <w:drawing>
          <wp:inline distT="0" distB="0" distL="0" distR="0">
            <wp:extent cx="6213475" cy="10717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3475" cy="1071797"/>
                    </a:xfrm>
                    <a:prstGeom prst="rect">
                      <a:avLst/>
                    </a:prstGeom>
                    <a:noFill/>
                    <a:ln>
                      <a:noFill/>
                    </a:ln>
                  </pic:spPr>
                </pic:pic>
              </a:graphicData>
            </a:graphic>
          </wp:inline>
        </w:drawing>
      </w:r>
    </w:p>
    <w:p w:rsidR="00E47FA6" w:rsidRDefault="00E47FA6" w:rsidP="00E47FA6">
      <w:pPr>
        <w:widowControl w:val="0"/>
        <w:spacing w:after="0" w:line="257" w:lineRule="auto"/>
        <w:rPr>
          <w:rFonts w:ascii="Times New Roman" w:hAnsi="Times New Roman" w:cs="Times New Roman"/>
          <w:sz w:val="28"/>
          <w:szCs w:val="28"/>
          <w:lang w:val="kk-KZ"/>
        </w:rPr>
      </w:pPr>
      <w:r w:rsidRPr="00E47FA6">
        <w:rPr>
          <w:rFonts w:ascii="Times New Roman" w:hAnsi="Times New Roman" w:cs="Times New Roman"/>
          <w:noProof/>
          <w:sz w:val="28"/>
          <w:szCs w:val="28"/>
        </w:rPr>
        <w:drawing>
          <wp:inline distT="0" distB="0" distL="0" distR="0">
            <wp:extent cx="6221095" cy="1123950"/>
            <wp:effectExtent l="0" t="0" r="8255" b="0"/>
            <wp:docPr id="6" name="Рисунок 6" descr="C:\Users\zhda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hdar\Picture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1095" cy="1123950"/>
                    </a:xfrm>
                    <a:prstGeom prst="rect">
                      <a:avLst/>
                    </a:prstGeom>
                    <a:noFill/>
                    <a:ln>
                      <a:noFill/>
                    </a:ln>
                  </pic:spPr>
                </pic:pic>
              </a:graphicData>
            </a:graphic>
          </wp:inline>
        </w:drawing>
      </w:r>
    </w:p>
    <w:p w:rsidR="00367906" w:rsidRDefault="00367906" w:rsidP="00E47FA6">
      <w:pPr>
        <w:widowControl w:val="0"/>
        <w:spacing w:after="0" w:line="257" w:lineRule="auto"/>
        <w:rPr>
          <w:rFonts w:ascii="Times New Roman" w:hAnsi="Times New Roman" w:cs="Times New Roman"/>
          <w:sz w:val="28"/>
          <w:szCs w:val="28"/>
        </w:rPr>
      </w:pPr>
      <w:r>
        <w:rPr>
          <w:rFonts w:ascii="Times New Roman" w:hAnsi="Times New Roman" w:cs="Times New Roman"/>
          <w:sz w:val="28"/>
          <w:szCs w:val="28"/>
        </w:rPr>
        <w:t xml:space="preserve">    </w:t>
      </w:r>
    </w:p>
    <w:p w:rsidR="00367906" w:rsidRPr="00F80E4A" w:rsidRDefault="00367906" w:rsidP="00F80E4A">
      <w:pPr>
        <w:pStyle w:val="a3"/>
        <w:widowControl w:val="0"/>
        <w:spacing w:after="0" w:line="257" w:lineRule="auto"/>
        <w:rPr>
          <w:rFonts w:ascii="Times New Roman" w:hAnsi="Times New Roman" w:cs="Times New Roman"/>
          <w:sz w:val="28"/>
          <w:szCs w:val="28"/>
          <w:lang w:val="kk-KZ"/>
        </w:rPr>
      </w:pPr>
      <w:r w:rsidRPr="00367906">
        <w:rPr>
          <w:noProof/>
        </w:rPr>
        <w:drawing>
          <wp:anchor distT="0" distB="0" distL="114300" distR="114300" simplePos="0" relativeHeight="251658240" behindDoc="0" locked="0" layoutInCell="1" allowOverlap="1" wp14:anchorId="385F2F95" wp14:editId="36B12A0A">
            <wp:simplePos x="0" y="0"/>
            <wp:positionH relativeFrom="column">
              <wp:posOffset>179705</wp:posOffset>
            </wp:positionH>
            <wp:positionV relativeFrom="paragraph">
              <wp:posOffset>192405</wp:posOffset>
            </wp:positionV>
            <wp:extent cx="531495" cy="914400"/>
            <wp:effectExtent l="0" t="0" r="1905" b="0"/>
            <wp:wrapThrough wrapText="bothSides">
              <wp:wrapPolygon edited="0">
                <wp:start x="0" y="0"/>
                <wp:lineTo x="0" y="21150"/>
                <wp:lineTo x="20903" y="21150"/>
                <wp:lineTo x="20903" y="0"/>
                <wp:lineTo x="0" y="0"/>
              </wp:wrapPolygon>
            </wp:wrapThrough>
            <wp:docPr id="9" name="Рисунок 9" descr="C:\Users\zhdar\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hdar\Picture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914400"/>
                    </a:xfrm>
                    <a:prstGeom prst="rect">
                      <a:avLst/>
                    </a:prstGeom>
                    <a:noFill/>
                    <a:ln>
                      <a:noFill/>
                    </a:ln>
                  </pic:spPr>
                </pic:pic>
              </a:graphicData>
            </a:graphic>
            <wp14:sizeRelV relativeFrom="margin">
              <wp14:pctHeight>0</wp14:pctHeight>
            </wp14:sizeRelV>
          </wp:anchor>
        </w:drawing>
      </w:r>
      <w:r w:rsidRPr="00F80E4A">
        <w:rPr>
          <w:rFonts w:ascii="Times New Roman" w:hAnsi="Times New Roman" w:cs="Times New Roman"/>
          <w:sz w:val="28"/>
          <w:szCs w:val="28"/>
        </w:rPr>
        <w:t xml:space="preserve"> </w:t>
      </w:r>
    </w:p>
    <w:p w:rsidR="00E47FA6" w:rsidRDefault="00367906" w:rsidP="00367906">
      <w:pPr>
        <w:widowControl w:val="0"/>
        <w:spacing w:after="0" w:line="257" w:lineRule="auto"/>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Топырақ қабаты </w:t>
      </w:r>
      <w:r>
        <w:rPr>
          <w:rFonts w:ascii="Times New Roman" w:hAnsi="Times New Roman" w:cs="Times New Roman"/>
          <w:sz w:val="28"/>
          <w:szCs w:val="28"/>
        </w:rPr>
        <w:t xml:space="preserve">                    </w:t>
      </w:r>
    </w:p>
    <w:p w:rsidR="00E47FA6" w:rsidRDefault="00367906" w:rsidP="00367906">
      <w:pPr>
        <w:widowControl w:val="0"/>
        <w:spacing w:after="0" w:line="257"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Тотығу қабаты</w:t>
      </w:r>
    </w:p>
    <w:p w:rsidR="00E47FA6" w:rsidRDefault="00367906" w:rsidP="00367906">
      <w:pPr>
        <w:widowControl w:val="0"/>
        <w:spacing w:after="0" w:line="257"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0E4A">
        <w:rPr>
          <w:rFonts w:ascii="Times New Roman" w:hAnsi="Times New Roman" w:cs="Times New Roman"/>
          <w:sz w:val="28"/>
          <w:szCs w:val="28"/>
          <w:lang w:val="kk-KZ"/>
        </w:rPr>
        <w:t>Жер асты сулары горизонты</w:t>
      </w:r>
    </w:p>
    <w:p w:rsidR="00367906" w:rsidRDefault="00F80E4A" w:rsidP="00F80E4A">
      <w:pPr>
        <w:widowControl w:val="0"/>
        <w:spacing w:after="0" w:line="257"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Жер беті атмлсферасы</w:t>
      </w:r>
    </w:p>
    <w:p w:rsidR="00F80E4A" w:rsidRDefault="00F80E4A" w:rsidP="00C94E64">
      <w:pPr>
        <w:widowControl w:val="0"/>
        <w:spacing w:after="0" w:line="257" w:lineRule="auto"/>
        <w:ind w:firstLine="720"/>
        <w:rPr>
          <w:rFonts w:ascii="Times New Roman" w:hAnsi="Times New Roman" w:cs="Times New Roman"/>
          <w:sz w:val="28"/>
          <w:szCs w:val="28"/>
          <w:lang w:val="kk-KZ"/>
        </w:rPr>
      </w:pPr>
    </w:p>
    <w:p w:rsidR="00367906" w:rsidRDefault="00F80E4A" w:rsidP="00F80E4A">
      <w:pPr>
        <w:widowControl w:val="0"/>
        <w:spacing w:after="0" w:line="257" w:lineRule="auto"/>
        <w:ind w:firstLine="720"/>
        <w:jc w:val="both"/>
        <w:rPr>
          <w:rFonts w:ascii="Times New Roman" w:hAnsi="Times New Roman" w:cs="Times New Roman"/>
          <w:sz w:val="28"/>
          <w:szCs w:val="28"/>
          <w:lang w:val="kk-KZ"/>
        </w:rPr>
      </w:pPr>
      <w:r w:rsidRPr="00F80E4A">
        <w:rPr>
          <w:rFonts w:ascii="Times New Roman" w:hAnsi="Times New Roman" w:cs="Times New Roman"/>
          <w:sz w:val="28"/>
          <w:szCs w:val="28"/>
          <w:lang w:val="kk-KZ"/>
        </w:rPr>
        <w:lastRenderedPageBreak/>
        <w:t>Жер асты суларының деңгейінен жоғарыда атмосфералық қыртыстардың төменгі бөлігіне енетін капиллярлы ылғал горизонты бар. Екі түрлі ортаның шекаралық аймақтарына тән катагенетикалық геохимиялық процестердің белгілері бар бұл суасты горизонтының қалыңдығы жер асты сулары деңгейінің жыл мезгілдері мен жыл мезгілдеріндегі ауытқуларына байланысты үлкен болуы мүмкін (тербеліс амплит</w:t>
      </w:r>
      <w:r>
        <w:rPr>
          <w:rFonts w:ascii="Times New Roman" w:hAnsi="Times New Roman" w:cs="Times New Roman"/>
          <w:sz w:val="28"/>
          <w:szCs w:val="28"/>
          <w:lang w:val="kk-KZ"/>
        </w:rPr>
        <w:t>удасы бірнеше метрге жетеді).</w:t>
      </w:r>
    </w:p>
    <w:p w:rsidR="00F80E4A" w:rsidRDefault="00F80E4A" w:rsidP="00C94E64">
      <w:pPr>
        <w:widowControl w:val="0"/>
        <w:spacing w:after="0" w:line="257" w:lineRule="auto"/>
        <w:ind w:firstLine="720"/>
        <w:rPr>
          <w:rFonts w:ascii="Times New Roman" w:hAnsi="Times New Roman" w:cs="Times New Roman"/>
          <w:sz w:val="28"/>
          <w:szCs w:val="28"/>
          <w:lang w:val="kk-KZ"/>
        </w:rPr>
      </w:pPr>
    </w:p>
    <w:p w:rsidR="00C94E64" w:rsidRPr="006C4679" w:rsidRDefault="002B04D5" w:rsidP="00C94E64">
      <w:pPr>
        <w:widowControl w:val="0"/>
        <w:spacing w:after="0" w:line="257" w:lineRule="auto"/>
        <w:ind w:firstLine="720"/>
        <w:rPr>
          <w:rFonts w:ascii="Times New Roman" w:hAnsi="Times New Roman" w:cs="Times New Roman"/>
          <w:sz w:val="28"/>
          <w:szCs w:val="28"/>
          <w:lang w:val="kk-KZ"/>
        </w:rPr>
      </w:pPr>
      <w:r w:rsidRPr="006C4679">
        <w:rPr>
          <w:rFonts w:ascii="Times New Roman" w:hAnsi="Times New Roman" w:cs="Times New Roman"/>
          <w:sz w:val="28"/>
          <w:szCs w:val="28"/>
          <w:lang w:val="kk-KZ"/>
        </w:rPr>
        <w:t>Пайлаланылған әдебиет</w:t>
      </w:r>
      <w:r w:rsidR="00C94E64" w:rsidRPr="006C4679">
        <w:rPr>
          <w:rFonts w:ascii="Times New Roman" w:hAnsi="Times New Roman" w:cs="Times New Roman"/>
          <w:sz w:val="28"/>
          <w:szCs w:val="28"/>
          <w:lang w:val="kk-KZ"/>
        </w:rPr>
        <w:t>:</w:t>
      </w:r>
    </w:p>
    <w:p w:rsidR="002B04D5" w:rsidRPr="006C4679" w:rsidRDefault="00C94E64" w:rsidP="002B04D5">
      <w:pPr>
        <w:widowControl w:val="0"/>
        <w:spacing w:after="0" w:line="257" w:lineRule="auto"/>
        <w:ind w:firstLine="720"/>
        <w:rPr>
          <w:rFonts w:ascii="Times New Roman" w:hAnsi="Times New Roman" w:cs="Times New Roman"/>
          <w:sz w:val="28"/>
          <w:szCs w:val="28"/>
          <w:lang w:val="ru-RU"/>
        </w:rPr>
      </w:pPr>
      <w:r w:rsidRPr="006C4679">
        <w:rPr>
          <w:rFonts w:ascii="Times New Roman" w:hAnsi="Times New Roman" w:cs="Times New Roman"/>
          <w:sz w:val="28"/>
          <w:szCs w:val="28"/>
          <w:lang w:val="kk-KZ"/>
        </w:rPr>
        <w:t xml:space="preserve">1. </w:t>
      </w:r>
      <w:r w:rsidR="002B04D5" w:rsidRPr="006C4679">
        <w:rPr>
          <w:rFonts w:ascii="Times New Roman" w:hAnsi="Times New Roman" w:cs="Times New Roman"/>
          <w:sz w:val="28"/>
          <w:szCs w:val="28"/>
          <w:lang w:val="kk-KZ"/>
        </w:rPr>
        <w:t xml:space="preserve">Н.П. Соболева, Е.Г. Язиков. </w:t>
      </w:r>
      <w:r w:rsidR="002B04D5" w:rsidRPr="006C4679">
        <w:rPr>
          <w:rFonts w:ascii="Times New Roman" w:hAnsi="Times New Roman" w:cs="Times New Roman"/>
          <w:sz w:val="28"/>
          <w:szCs w:val="28"/>
          <w:lang w:val="ru-RU"/>
        </w:rPr>
        <w:t>Ландшафттану. Издательство Томского политехнического университета 2010.</w:t>
      </w:r>
    </w:p>
    <w:sectPr w:rsidR="002B04D5" w:rsidRPr="006C4679" w:rsidSect="00230043">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7pt;height:31.3pt;visibility:visible;mso-wrap-style:square" o:bullet="t">
        <v:imagedata r:id="rId1" o:title="2"/>
      </v:shape>
    </w:pict>
  </w:numPicBullet>
  <w:abstractNum w:abstractNumId="0" w15:restartNumberingAfterBreak="0">
    <w:nsid w:val="64D057A5"/>
    <w:multiLevelType w:val="hybridMultilevel"/>
    <w:tmpl w:val="36F487B0"/>
    <w:lvl w:ilvl="0" w:tplc="0E1EE0A2">
      <w:start w:val="1"/>
      <w:numFmt w:val="bullet"/>
      <w:lvlText w:val=""/>
      <w:lvlPicBulletId w:val="0"/>
      <w:lvlJc w:val="left"/>
      <w:pPr>
        <w:tabs>
          <w:tab w:val="num" w:pos="720"/>
        </w:tabs>
        <w:ind w:left="720" w:hanging="360"/>
      </w:pPr>
      <w:rPr>
        <w:rFonts w:ascii="Symbol" w:hAnsi="Symbol" w:hint="default"/>
      </w:rPr>
    </w:lvl>
    <w:lvl w:ilvl="1" w:tplc="22580E62" w:tentative="1">
      <w:start w:val="1"/>
      <w:numFmt w:val="bullet"/>
      <w:lvlText w:val=""/>
      <w:lvlJc w:val="left"/>
      <w:pPr>
        <w:tabs>
          <w:tab w:val="num" w:pos="1440"/>
        </w:tabs>
        <w:ind w:left="1440" w:hanging="360"/>
      </w:pPr>
      <w:rPr>
        <w:rFonts w:ascii="Symbol" w:hAnsi="Symbol" w:hint="default"/>
      </w:rPr>
    </w:lvl>
    <w:lvl w:ilvl="2" w:tplc="1D22FC8E" w:tentative="1">
      <w:start w:val="1"/>
      <w:numFmt w:val="bullet"/>
      <w:lvlText w:val=""/>
      <w:lvlJc w:val="left"/>
      <w:pPr>
        <w:tabs>
          <w:tab w:val="num" w:pos="2160"/>
        </w:tabs>
        <w:ind w:left="2160" w:hanging="360"/>
      </w:pPr>
      <w:rPr>
        <w:rFonts w:ascii="Symbol" w:hAnsi="Symbol" w:hint="default"/>
      </w:rPr>
    </w:lvl>
    <w:lvl w:ilvl="3" w:tplc="991434A6" w:tentative="1">
      <w:start w:val="1"/>
      <w:numFmt w:val="bullet"/>
      <w:lvlText w:val=""/>
      <w:lvlJc w:val="left"/>
      <w:pPr>
        <w:tabs>
          <w:tab w:val="num" w:pos="2880"/>
        </w:tabs>
        <w:ind w:left="2880" w:hanging="360"/>
      </w:pPr>
      <w:rPr>
        <w:rFonts w:ascii="Symbol" w:hAnsi="Symbol" w:hint="default"/>
      </w:rPr>
    </w:lvl>
    <w:lvl w:ilvl="4" w:tplc="2E7EF44A" w:tentative="1">
      <w:start w:val="1"/>
      <w:numFmt w:val="bullet"/>
      <w:lvlText w:val=""/>
      <w:lvlJc w:val="left"/>
      <w:pPr>
        <w:tabs>
          <w:tab w:val="num" w:pos="3600"/>
        </w:tabs>
        <w:ind w:left="3600" w:hanging="360"/>
      </w:pPr>
      <w:rPr>
        <w:rFonts w:ascii="Symbol" w:hAnsi="Symbol" w:hint="default"/>
      </w:rPr>
    </w:lvl>
    <w:lvl w:ilvl="5" w:tplc="708C42B6" w:tentative="1">
      <w:start w:val="1"/>
      <w:numFmt w:val="bullet"/>
      <w:lvlText w:val=""/>
      <w:lvlJc w:val="left"/>
      <w:pPr>
        <w:tabs>
          <w:tab w:val="num" w:pos="4320"/>
        </w:tabs>
        <w:ind w:left="4320" w:hanging="360"/>
      </w:pPr>
      <w:rPr>
        <w:rFonts w:ascii="Symbol" w:hAnsi="Symbol" w:hint="default"/>
      </w:rPr>
    </w:lvl>
    <w:lvl w:ilvl="6" w:tplc="D5223B66" w:tentative="1">
      <w:start w:val="1"/>
      <w:numFmt w:val="bullet"/>
      <w:lvlText w:val=""/>
      <w:lvlJc w:val="left"/>
      <w:pPr>
        <w:tabs>
          <w:tab w:val="num" w:pos="5040"/>
        </w:tabs>
        <w:ind w:left="5040" w:hanging="360"/>
      </w:pPr>
      <w:rPr>
        <w:rFonts w:ascii="Symbol" w:hAnsi="Symbol" w:hint="default"/>
      </w:rPr>
    </w:lvl>
    <w:lvl w:ilvl="7" w:tplc="38C434AC" w:tentative="1">
      <w:start w:val="1"/>
      <w:numFmt w:val="bullet"/>
      <w:lvlText w:val=""/>
      <w:lvlJc w:val="left"/>
      <w:pPr>
        <w:tabs>
          <w:tab w:val="num" w:pos="5760"/>
        </w:tabs>
        <w:ind w:left="5760" w:hanging="360"/>
      </w:pPr>
      <w:rPr>
        <w:rFonts w:ascii="Symbol" w:hAnsi="Symbol" w:hint="default"/>
      </w:rPr>
    </w:lvl>
    <w:lvl w:ilvl="8" w:tplc="370C599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43"/>
    <w:rsid w:val="00125F45"/>
    <w:rsid w:val="00130E7B"/>
    <w:rsid w:val="001B57CB"/>
    <w:rsid w:val="001E53C6"/>
    <w:rsid w:val="00230043"/>
    <w:rsid w:val="002B04D5"/>
    <w:rsid w:val="002B57C9"/>
    <w:rsid w:val="00323443"/>
    <w:rsid w:val="00367906"/>
    <w:rsid w:val="003B1BEE"/>
    <w:rsid w:val="003F219D"/>
    <w:rsid w:val="00437DA9"/>
    <w:rsid w:val="004D678B"/>
    <w:rsid w:val="005B34CA"/>
    <w:rsid w:val="005F2F36"/>
    <w:rsid w:val="006C4679"/>
    <w:rsid w:val="006D2C65"/>
    <w:rsid w:val="00711581"/>
    <w:rsid w:val="00775C70"/>
    <w:rsid w:val="00937032"/>
    <w:rsid w:val="009C1AFA"/>
    <w:rsid w:val="00A5374F"/>
    <w:rsid w:val="00AA046C"/>
    <w:rsid w:val="00C201E9"/>
    <w:rsid w:val="00C94E64"/>
    <w:rsid w:val="00D95B82"/>
    <w:rsid w:val="00DC30E0"/>
    <w:rsid w:val="00DC4F38"/>
    <w:rsid w:val="00DD49EF"/>
    <w:rsid w:val="00DF5F07"/>
    <w:rsid w:val="00E25D20"/>
    <w:rsid w:val="00E47FA6"/>
    <w:rsid w:val="00F009F5"/>
    <w:rsid w:val="00F24B62"/>
    <w:rsid w:val="00F51913"/>
    <w:rsid w:val="00F5549C"/>
    <w:rsid w:val="00F8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568E"/>
  <w15:chartTrackingRefBased/>
  <w15:docId w15:val="{7CA2325D-9E6B-4040-928F-07E16CBC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2022-10-27T04:16:00Z</dcterms:created>
  <dcterms:modified xsi:type="dcterms:W3CDTF">2022-10-27T04:16:00Z</dcterms:modified>
</cp:coreProperties>
</file>